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E85" w:rsidRPr="007B3959" w:rsidRDefault="00343E85" w:rsidP="00343E85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7B3959">
        <w:rPr>
          <w:rFonts w:ascii="Arial" w:hAnsi="Arial" w:cs="Arial"/>
          <w:b/>
          <w:caps/>
          <w:sz w:val="24"/>
          <w:szCs w:val="24"/>
          <w:lang w:val="ru-RU"/>
        </w:rPr>
        <w:t xml:space="preserve">Программа итогового экзамена по дисциплине </w:t>
      </w:r>
    </w:p>
    <w:p w:rsidR="00343E85" w:rsidRPr="007B3959" w:rsidRDefault="00343E85" w:rsidP="00343E85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7B3959">
        <w:rPr>
          <w:rFonts w:ascii="Arial" w:hAnsi="Arial" w:cs="Arial"/>
          <w:b/>
          <w:caps/>
          <w:sz w:val="24"/>
          <w:szCs w:val="24"/>
          <w:lang w:val="en-GB"/>
        </w:rPr>
        <w:t>11</w:t>
      </w:r>
      <w:r w:rsidRPr="007B3959">
        <w:rPr>
          <w:rFonts w:ascii="Arial" w:hAnsi="Arial" w:cs="Arial"/>
          <w:b/>
          <w:caps/>
          <w:sz w:val="24"/>
          <w:szCs w:val="24"/>
          <w:lang w:val="ru-RU"/>
        </w:rPr>
        <w:t>37484, Мировой политический процесс</w:t>
      </w:r>
    </w:p>
    <w:p w:rsidR="00343E85" w:rsidRPr="007B3959" w:rsidRDefault="00343E85" w:rsidP="00343E85">
      <w:pPr>
        <w:pStyle w:val="NoSpacing"/>
        <w:jc w:val="center"/>
        <w:rPr>
          <w:rFonts w:ascii="Arial" w:hAnsi="Arial" w:cs="Arial"/>
          <w:caps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7B3959">
        <w:rPr>
          <w:rFonts w:ascii="Arial" w:hAnsi="Arial" w:cs="Arial"/>
          <w:b/>
          <w:caps/>
          <w:sz w:val="24"/>
          <w:szCs w:val="24"/>
          <w:lang w:val="ru-RU"/>
        </w:rPr>
        <w:t>Общая информация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Период </w:t>
      </w:r>
      <w:r w:rsidRPr="007B3959">
        <w:rPr>
          <w:rFonts w:ascii="Arial" w:hAnsi="Arial" w:cs="Arial"/>
          <w:sz w:val="24"/>
          <w:szCs w:val="24"/>
          <w:lang w:val="ru-RU"/>
        </w:rPr>
        <w:t>обучения: семестр 1 (14.09.2020</w:t>
      </w:r>
      <w:r w:rsidRPr="007B3959">
        <w:rPr>
          <w:rFonts w:ascii="Arial" w:hAnsi="Arial" w:cs="Arial"/>
          <w:sz w:val="24"/>
          <w:szCs w:val="24"/>
          <w:lang w:val="ru-RU"/>
        </w:rPr>
        <w:t>: 26.12.2020)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Специальность: </w:t>
      </w:r>
      <w:r w:rsidRPr="007B3959">
        <w:rPr>
          <w:rFonts w:ascii="Arial" w:hAnsi="Arial" w:cs="Arial"/>
          <w:caps/>
          <w:sz w:val="24"/>
          <w:szCs w:val="24"/>
          <w:lang w:val="ru-RU"/>
        </w:rPr>
        <w:t>5B050200</w:t>
      </w:r>
      <w:r w:rsidR="007B3959">
        <w:rPr>
          <w:rFonts w:ascii="Arial" w:hAnsi="Arial" w:cs="Arial"/>
          <w:b/>
          <w:caps/>
          <w:sz w:val="24"/>
          <w:szCs w:val="24"/>
          <w:lang w:val="ru-RU"/>
        </w:rPr>
        <w:t xml:space="preserve"> </w:t>
      </w:r>
      <w:r w:rsidRPr="007B3959">
        <w:rPr>
          <w:rFonts w:ascii="Arial" w:hAnsi="Arial" w:cs="Arial"/>
          <w:sz w:val="24"/>
          <w:szCs w:val="24"/>
          <w:lang w:val="ru-RU"/>
        </w:rPr>
        <w:t>Политология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Курс: 3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Форма обучения: дневная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Дисциплина: </w:t>
      </w:r>
      <w:r w:rsidRPr="007B3959">
        <w:rPr>
          <w:rFonts w:ascii="Arial" w:hAnsi="Arial" w:cs="Arial"/>
          <w:sz w:val="24"/>
          <w:szCs w:val="24"/>
          <w:lang w:val="ru-RU"/>
        </w:rPr>
        <w:t>37484, Мировой политический процесс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Препода</w:t>
      </w:r>
      <w:bookmarkStart w:id="0" w:name="_GoBack"/>
      <w:bookmarkEnd w:id="0"/>
      <w:r w:rsidRPr="007B3959">
        <w:rPr>
          <w:rFonts w:ascii="Arial" w:hAnsi="Arial" w:cs="Arial"/>
          <w:sz w:val="24"/>
          <w:szCs w:val="24"/>
          <w:lang w:val="ru-RU"/>
        </w:rPr>
        <w:t>ватель: Бузуртанова М. М.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7B3959">
        <w:rPr>
          <w:rFonts w:ascii="Arial" w:hAnsi="Arial" w:cs="Arial"/>
          <w:b/>
          <w:caps/>
          <w:sz w:val="24"/>
          <w:szCs w:val="24"/>
          <w:lang w:val="ru-RU"/>
        </w:rPr>
        <w:t>правила проведения экзамена;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Формат - онлайн, дистанционный, то есть обучающийся сдает экзамен в режиме реального времени «здесь и сейчас».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Устный экзамен – обучающийся по расписанию экзаменов связывается с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преподавателем либо с представителями экзаменационной комиссии через онлайн</w:t>
      </w:r>
    </w:p>
    <w:p w:rsidR="00343E85" w:rsidRPr="007B3959" w:rsidRDefault="00343E85" w:rsidP="00343E85">
      <w:pPr>
        <w:pStyle w:val="NoSpacing"/>
        <w:rPr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платформу для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вебинаров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Microsoft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Teams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. При технических проблемах – ZOOM,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Skype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 и другие. Для обучающихся</w:t>
      </w:r>
      <w:r w:rsidRPr="007B3959">
        <w:rPr>
          <w:rFonts w:ascii="Arial" w:hAnsi="Arial" w:cs="Arial"/>
          <w:sz w:val="24"/>
          <w:szCs w:val="24"/>
          <w:lang w:val="ru-RU"/>
        </w:rPr>
        <w:t xml:space="preserve"> магистратуры экзамен принимает </w:t>
      </w:r>
      <w:r w:rsidRPr="007B3959">
        <w:rPr>
          <w:rFonts w:ascii="Arial" w:hAnsi="Arial" w:cs="Arial"/>
          <w:b/>
          <w:sz w:val="24"/>
          <w:szCs w:val="24"/>
          <w:lang w:val="ru-RU"/>
        </w:rPr>
        <w:t>Экзаменационная комиссия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Э</w:t>
      </w:r>
      <w:r w:rsidRPr="007B3959">
        <w:rPr>
          <w:rFonts w:ascii="Arial" w:hAnsi="Arial" w:cs="Arial"/>
          <w:sz w:val="24"/>
          <w:szCs w:val="24"/>
          <w:lang w:val="ru-RU"/>
        </w:rPr>
        <w:t>кзаменационная комиссия: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• осуществляет видеозапись экзамена,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• заполняет протокол на каждого экзаменуемого (в течение месяца после проведения экзамена).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Время на подготовку – 20 минут.</w:t>
      </w:r>
    </w:p>
    <w:p w:rsidR="00343E85" w:rsidRPr="007B3959" w:rsidRDefault="00343E85" w:rsidP="00343E85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Время на ответ –15-20 минут на ответ на все вопросы билета.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7B3959">
        <w:rPr>
          <w:rFonts w:ascii="Arial" w:hAnsi="Arial" w:cs="Arial"/>
          <w:b/>
          <w:sz w:val="24"/>
          <w:szCs w:val="24"/>
          <w:lang w:val="ru-RU"/>
        </w:rPr>
        <w:t>Перед экзаменом:</w:t>
      </w:r>
    </w:p>
    <w:p w:rsidR="00343E85" w:rsidRPr="007B3959" w:rsidRDefault="00343E85" w:rsidP="00343E85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Организатор экзамена-конференции – преподаватель, который будет принимать экзамен – заранее планирует конференцию на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Microsoft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Teams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 и высылает приглашение участникам экзамена</w:t>
      </w:r>
      <w:r w:rsidRPr="007B3959">
        <w:rPr>
          <w:rFonts w:ascii="Arial" w:hAnsi="Arial" w:cs="Arial"/>
          <w:sz w:val="24"/>
          <w:szCs w:val="24"/>
          <w:lang w:val="ru-RU"/>
        </w:rPr>
        <w:t xml:space="preserve"> и членам комиссии</w:t>
      </w:r>
      <w:r w:rsidRPr="007B3959">
        <w:rPr>
          <w:rFonts w:ascii="Arial" w:hAnsi="Arial" w:cs="Arial"/>
          <w:sz w:val="24"/>
          <w:szCs w:val="24"/>
          <w:lang w:val="ru-RU"/>
        </w:rPr>
        <w:t xml:space="preserve">. В день экзамена, за 30 минут преподаватель напоминает студентам о начале экзамена в общем чате.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b/>
          <w:sz w:val="24"/>
          <w:szCs w:val="24"/>
          <w:lang w:val="ru-RU"/>
        </w:rPr>
        <w:t>Во время экзамена</w:t>
      </w:r>
      <w:r w:rsidRPr="007B3959">
        <w:rPr>
          <w:rFonts w:ascii="Arial" w:hAnsi="Arial" w:cs="Arial"/>
          <w:sz w:val="24"/>
          <w:szCs w:val="24"/>
          <w:lang w:val="ru-RU"/>
        </w:rPr>
        <w:t xml:space="preserve">;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После соединения в конференции онлайн всех участников</w:t>
      </w:r>
      <w:r w:rsidRPr="007B3959">
        <w:rPr>
          <w:rFonts w:ascii="Arial" w:hAnsi="Arial" w:cs="Arial"/>
          <w:sz w:val="24"/>
          <w:szCs w:val="24"/>
          <w:lang w:val="ru-RU"/>
        </w:rPr>
        <w:t xml:space="preserve"> член комиссии</w:t>
      </w:r>
      <w:r w:rsidRPr="007B3959">
        <w:rPr>
          <w:rFonts w:ascii="Arial" w:hAnsi="Arial" w:cs="Arial"/>
          <w:sz w:val="24"/>
          <w:szCs w:val="24"/>
          <w:lang w:val="ru-RU"/>
        </w:rPr>
        <w:t xml:space="preserve">: </w:t>
      </w:r>
    </w:p>
    <w:p w:rsidR="00343E85" w:rsidRPr="007B3959" w:rsidRDefault="00343E85" w:rsidP="00343E8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включает ВИДЕОЗАПИСЬ экзамена; </w:t>
      </w:r>
    </w:p>
    <w:p w:rsidR="00343E85" w:rsidRPr="007B3959" w:rsidRDefault="00343E85" w:rsidP="00343E8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приветствует участников экзамена; </w:t>
      </w:r>
    </w:p>
    <w:p w:rsidR="00343E85" w:rsidRPr="007B3959" w:rsidRDefault="00343E85" w:rsidP="00343E8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предупреждает о том, что ведется видеозапись; </w:t>
      </w:r>
    </w:p>
    <w:p w:rsidR="00343E85" w:rsidRPr="007B3959" w:rsidRDefault="00343E85" w:rsidP="00343E8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оглашает регламент экзамена: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− порядок экзаменуемых,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− время на подготовку,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− время на ответ;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− дает разрешение на составление тезисов ответов при необходимости на бумаге ручкой;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− предупреждает, что экзаменуемый должен будет продемонстрировать лист с тезисами перед началом ответа;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− разрешает другим экзаменуемым быть в режиме ожидания – не находиться перед камерой постоянно, но не выходить из совещания; </w:t>
      </w:r>
    </w:p>
    <w:p w:rsidR="00343E85" w:rsidRPr="007B3959" w:rsidRDefault="00343E85" w:rsidP="00343E85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оглашает фамилию, имя и отчество экзаменуемого; </w:t>
      </w:r>
    </w:p>
    <w:p w:rsidR="00343E85" w:rsidRPr="007B3959" w:rsidRDefault="00343E85" w:rsidP="00343E85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lastRenderedPageBreak/>
        <w:t xml:space="preserve">просит экзаменуемого показать на видеокамеру документ, удостоверяющий личность (УДВ или паспорт. ЗАПРЕЩЕНО принимать экзамен по ID-карте) помещение, в котором он находится – в помещении не должно быть посторонних людей, дополнительных источников информации (если это возможно со стороны студента); • предупреждает о запрете на использование дополнительных источников информации; • называет номер билета, на который должен ответить экзаменуемый; • публикует файл конкретного билета в чате; </w:t>
      </w:r>
    </w:p>
    <w:p w:rsidR="00343E85" w:rsidRPr="007B3959" w:rsidRDefault="00343E85" w:rsidP="00343E85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дает время на подготовку – на усмотрение преподавателя и комиссии; • контролирует процесс подготовки по видеосвязи, делая замечания при необходимости; • принимает ответ экзаменуемого; </w:t>
      </w:r>
    </w:p>
    <w:p w:rsidR="00343E85" w:rsidRPr="007B3959" w:rsidRDefault="00343E85" w:rsidP="00343E85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разрешает сдавшему экзамен покинуть совещание.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Далее процедура повторяется с каждым участником экзамена.</w:t>
      </w:r>
    </w:p>
    <w:p w:rsidR="00343E85" w:rsidRPr="007B3959" w:rsidRDefault="00343E85" w:rsidP="00343E85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7B3959">
        <w:rPr>
          <w:rFonts w:ascii="Arial" w:hAnsi="Arial" w:cs="Arial"/>
          <w:b/>
          <w:sz w:val="24"/>
          <w:szCs w:val="24"/>
          <w:lang w:val="ru-RU"/>
        </w:rPr>
        <w:t xml:space="preserve">По итогам сдачи экзамена: </w:t>
      </w:r>
    </w:p>
    <w:p w:rsidR="00343E85" w:rsidRPr="007B3959" w:rsidRDefault="00343E85" w:rsidP="00343E85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преподаватель или комиссия аттестует участников экзамена; </w:t>
      </w:r>
    </w:p>
    <w:p w:rsidR="00343E85" w:rsidRPr="007B3959" w:rsidRDefault="00343E85" w:rsidP="00343E85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выставляет баллы в итоговую ведомость в системе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Univer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; </w:t>
      </w:r>
    </w:p>
    <w:p w:rsidR="00343E85" w:rsidRPr="007B3959" w:rsidRDefault="00343E85" w:rsidP="00343E85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составляет протокол на каждого обучающегося (в течение месяца после проведения экзамена).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Время на выставление баллов в аттестационную ведомость за устный экзамен – 48 часов.</w:t>
      </w:r>
    </w:p>
    <w:p w:rsidR="00343E85" w:rsidRPr="007B3959" w:rsidRDefault="00343E85" w:rsidP="00343E85">
      <w:pPr>
        <w:pStyle w:val="NoSpacing"/>
        <w:rPr>
          <w:rFonts w:ascii="Arial" w:hAnsi="Arial" w:cs="Arial"/>
          <w:caps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7B3959">
        <w:rPr>
          <w:rFonts w:ascii="Arial" w:hAnsi="Arial" w:cs="Arial"/>
          <w:b/>
          <w:caps/>
          <w:sz w:val="24"/>
          <w:szCs w:val="24"/>
          <w:lang w:val="ru-RU"/>
        </w:rPr>
        <w:t>политика оценивания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16"/>
        <w:gridCol w:w="1559"/>
        <w:gridCol w:w="5259"/>
      </w:tblGrid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Оценка</w:t>
            </w:r>
          </w:p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по буквенной системе</w:t>
            </w:r>
          </w:p>
        </w:tc>
        <w:tc>
          <w:tcPr>
            <w:tcW w:w="113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Цифровой эквивалент</w:t>
            </w:r>
          </w:p>
        </w:tc>
        <w:tc>
          <w:tcPr>
            <w:tcW w:w="1559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Баллы (%-</w:t>
            </w:r>
            <w:proofErr w:type="spellStart"/>
            <w:r w:rsidRPr="007B3959">
              <w:rPr>
                <w:rFonts w:ascii="Arial" w:hAnsi="Arial" w:cs="Arial"/>
              </w:rPr>
              <w:t>ное</w:t>
            </w:r>
            <w:proofErr w:type="spellEnd"/>
            <w:r w:rsidRPr="007B3959">
              <w:rPr>
                <w:rFonts w:ascii="Arial" w:hAnsi="Arial" w:cs="Arial"/>
              </w:rPr>
              <w:t xml:space="preserve"> содержание)</w:t>
            </w:r>
          </w:p>
        </w:tc>
        <w:tc>
          <w:tcPr>
            <w:tcW w:w="5259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Оценка</w:t>
            </w:r>
          </w:p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по традиционной системе</w:t>
            </w: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95-100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b/>
                <w:sz w:val="24"/>
                <w:szCs w:val="24"/>
                <w:lang w:val="ru-RU"/>
              </w:rPr>
              <w:t>Отлично: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отличный уровень знаний и понимания материала курса;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оригинальность и критическое мышление;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независимая аргументация;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осведомленность о нюансах рассматриваемого вопроса;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отличное использование примеров.</w:t>
            </w:r>
          </w:p>
          <w:p w:rsidR="00343E85" w:rsidRPr="007B3959" w:rsidRDefault="00343E85" w:rsidP="00D6113A">
            <w:pPr>
              <w:ind w:left="20"/>
              <w:jc w:val="both"/>
              <w:rPr>
                <w:rFonts w:ascii="Arial" w:hAnsi="Arial" w:cs="Arial"/>
              </w:rPr>
            </w:pP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А-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3,67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90-94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343E85" w:rsidRPr="007B3959" w:rsidRDefault="00343E85" w:rsidP="00D6113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В+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85-89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Хорошо: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хороший уровень знания и понимания материала курса;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структурированное и логичное изложение;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аргументация с соответствующими примерами.</w:t>
            </w:r>
          </w:p>
          <w:p w:rsidR="00343E85" w:rsidRPr="007B3959" w:rsidRDefault="00343E85" w:rsidP="00D6113A">
            <w:pPr>
              <w:ind w:left="20"/>
              <w:jc w:val="both"/>
              <w:rPr>
                <w:rFonts w:ascii="Arial" w:hAnsi="Arial" w:cs="Arial"/>
              </w:rPr>
            </w:pP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80-84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343E85" w:rsidRPr="007B3959" w:rsidRDefault="00343E85" w:rsidP="00D6113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В-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75-79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343E85" w:rsidRPr="007B3959" w:rsidRDefault="00343E85" w:rsidP="00D6113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С+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70-74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343E85" w:rsidRPr="007B3959" w:rsidRDefault="00343E85" w:rsidP="00D6113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65-69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Удовлетворительно: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некоторые знания и понимание материала курса.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ответ соответствует вопросу билета;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- продемонстрировано понимание основных аспектов излагаемого вопроса;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недостаточная структурированность и согласованность ответа;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неполная аргументация;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некоторые фактические неточности и пробелы.</w:t>
            </w:r>
          </w:p>
          <w:p w:rsidR="00343E85" w:rsidRPr="007B3959" w:rsidRDefault="00343E85" w:rsidP="00D6113A">
            <w:pPr>
              <w:ind w:left="20"/>
              <w:jc w:val="both"/>
              <w:rPr>
                <w:rFonts w:ascii="Arial" w:hAnsi="Arial" w:cs="Arial"/>
              </w:rPr>
            </w:pP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С-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60-64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343E85" w:rsidRPr="007B3959" w:rsidRDefault="00343E85" w:rsidP="00D6113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D+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55-59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343E85" w:rsidRPr="007B3959" w:rsidRDefault="00343E85" w:rsidP="00D6113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D-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50-54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343E85" w:rsidRPr="007B3959" w:rsidRDefault="00343E85" w:rsidP="00D6113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lastRenderedPageBreak/>
              <w:t>FX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25-49</w:t>
            </w:r>
          </w:p>
        </w:tc>
        <w:tc>
          <w:tcPr>
            <w:tcW w:w="5259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jc w:val="both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Неудовлетворительно: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очень ограниченные знания или понимание материала курса;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слишком короткий, плохо организованный и структурированный ответ;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вопрос билета проигнорирован или не раскрыт;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отсутствие аргументации;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большое количество фактических ошибок и пробелов;</w:t>
            </w:r>
          </w:p>
          <w:p w:rsidR="00343E85" w:rsidRPr="007B3959" w:rsidRDefault="00343E85" w:rsidP="00D6113A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B3959">
              <w:rPr>
                <w:rFonts w:ascii="Arial" w:hAnsi="Arial" w:cs="Arial"/>
                <w:sz w:val="24"/>
                <w:szCs w:val="24"/>
                <w:lang w:val="ru-RU"/>
              </w:rPr>
              <w:t>- ответ не был предоставлен совсем или студент отказался предоставить ответ.</w:t>
            </w:r>
          </w:p>
          <w:p w:rsidR="00343E85" w:rsidRPr="007B3959" w:rsidRDefault="00343E85" w:rsidP="00D6113A">
            <w:pPr>
              <w:ind w:left="20"/>
              <w:jc w:val="both"/>
              <w:rPr>
                <w:rFonts w:ascii="Arial" w:hAnsi="Arial" w:cs="Arial"/>
              </w:rPr>
            </w:pPr>
          </w:p>
        </w:tc>
      </w:tr>
      <w:tr w:rsidR="00343E85" w:rsidRPr="007B3959" w:rsidTr="00D6113A">
        <w:trPr>
          <w:trHeight w:val="30"/>
          <w:jc w:val="center"/>
        </w:trPr>
        <w:tc>
          <w:tcPr>
            <w:tcW w:w="126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3E85" w:rsidRPr="007B3959" w:rsidRDefault="00343E85" w:rsidP="00D6113A">
            <w:pPr>
              <w:ind w:left="20"/>
              <w:rPr>
                <w:rFonts w:ascii="Arial" w:hAnsi="Arial" w:cs="Arial"/>
              </w:rPr>
            </w:pPr>
            <w:r w:rsidRPr="007B3959">
              <w:rPr>
                <w:rFonts w:ascii="Arial" w:hAnsi="Arial" w:cs="Arial"/>
              </w:rPr>
              <w:t>0-24</w:t>
            </w:r>
          </w:p>
        </w:tc>
        <w:tc>
          <w:tcPr>
            <w:tcW w:w="5259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343E85" w:rsidRPr="007B3959" w:rsidRDefault="00343E85" w:rsidP="00D6113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7B3959">
        <w:rPr>
          <w:rFonts w:ascii="Arial" w:hAnsi="Arial" w:cs="Arial"/>
          <w:b/>
          <w:caps/>
          <w:sz w:val="24"/>
          <w:szCs w:val="24"/>
          <w:lang w:val="ru-RU"/>
        </w:rPr>
        <w:t>график проведения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См. расписание в системе UNIVER.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7B3959">
        <w:rPr>
          <w:rFonts w:ascii="Arial" w:hAnsi="Arial" w:cs="Arial"/>
          <w:b/>
          <w:caps/>
          <w:sz w:val="24"/>
          <w:szCs w:val="24"/>
          <w:lang w:val="ru-RU"/>
        </w:rPr>
        <w:t>Темы для подготовки к экзамену</w:t>
      </w:r>
    </w:p>
    <w:p w:rsidR="00343E85" w:rsidRPr="007B3959" w:rsidRDefault="00343E85" w:rsidP="00343E85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7B3959">
        <w:rPr>
          <w:rFonts w:ascii="Arial" w:hAnsi="Arial" w:cs="Arial"/>
          <w:b/>
          <w:sz w:val="24"/>
          <w:szCs w:val="24"/>
          <w:lang w:val="ru-RU"/>
        </w:rPr>
        <w:t xml:space="preserve">Модуль 1. Современные теории МО и глобального развития; рамки и методы изучения 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природа МО с точки зрения таких теорий как Реализм, Либерализм и Марксизм: 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роль государств в МО с точки зрения таких теорий как Реализм, Либерализм и Марксизм;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национальный интерес с точки зрения таких теорий как Реализм, Либерализм и Марксизм.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отличия классического реализма от неореализма;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отличия либерализма от и неолиберализма;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содержание Мир-системной теории МО;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характеристики отличающие великие державы от остальных акторов МО;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понятия однополярный, биполярный и многополярный миропорядок;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характеристики вестфальской системы МО;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характеристики венской системы МО;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характеристики версальской системы МО;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характеристики ялтинско -потсдамской системы МО.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устойчивое развитие;</w:t>
      </w:r>
    </w:p>
    <w:p w:rsidR="00343E85" w:rsidRPr="007B3959" w:rsidRDefault="00343E85" w:rsidP="00343E85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устойчивый рост (экономический).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7B3959">
        <w:rPr>
          <w:rFonts w:ascii="Arial" w:hAnsi="Arial" w:cs="Arial"/>
          <w:b/>
          <w:sz w:val="24"/>
          <w:szCs w:val="24"/>
          <w:lang w:val="ru-RU"/>
        </w:rPr>
        <w:t>Рекомендуется иметь четкое представление о том, что означают следующие термины: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lastRenderedPageBreak/>
        <w:t>Акторы и участники МО;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Баланс сил;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Дилемма безопасности;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Анархия МО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Режим (международный);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Международное сообщество и международное общество;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Взаимозависимость;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Теория демократического мира;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Иерархия МО;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Империализм;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Исторический материализм;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Роль государств в МО;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Взаимозависимость, транснационализм, глобализация;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Мир-системный анализ, центр-  полу периферия, периферия;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Великая держава;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Миропорядок;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Однополярность, биполярность, многополярность;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Суверенитет;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Невмешательство во внутренние дела государства;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Формальное равенство государств;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Колониализм;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Империализм;</w:t>
      </w:r>
    </w:p>
    <w:p w:rsidR="00343E85" w:rsidRPr="007B3959" w:rsidRDefault="00343E85" w:rsidP="00343E85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Право народов на самоопределение.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7B3959">
        <w:rPr>
          <w:rFonts w:ascii="Arial" w:hAnsi="Arial" w:cs="Arial"/>
          <w:b/>
          <w:sz w:val="24"/>
          <w:szCs w:val="24"/>
          <w:lang w:val="ru-RU"/>
        </w:rPr>
        <w:t xml:space="preserve">Список рекомендуемой литературы (доступно в </w:t>
      </w:r>
      <w:proofErr w:type="spellStart"/>
      <w:r w:rsidRPr="007B3959">
        <w:rPr>
          <w:rFonts w:ascii="Arial" w:hAnsi="Arial" w:cs="Arial"/>
          <w:b/>
          <w:sz w:val="24"/>
          <w:szCs w:val="24"/>
          <w:lang w:val="ru-RU"/>
        </w:rPr>
        <w:t>PDFв</w:t>
      </w:r>
      <w:proofErr w:type="spellEnd"/>
      <w:r w:rsidRPr="007B3959">
        <w:rPr>
          <w:rFonts w:ascii="Arial" w:hAnsi="Arial" w:cs="Arial"/>
          <w:b/>
          <w:sz w:val="24"/>
          <w:szCs w:val="24"/>
          <w:lang w:val="ru-RU"/>
        </w:rPr>
        <w:t xml:space="preserve"> системе UNIVER, см. УМКД «Дополнительный материал»):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Торкунов, А. (2004). Современные международные отношения и мировая политика.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Ачкасов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, В. А., &amp;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Ланцов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С. А. (2011). Мировая политика и международные отношения. М.: Аспект-пресс.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Шевченко, А. А. (2014). Политический реализм и либеральная политическая философия. Вестник Новосибирского государственного университета. Серия: Философия, 12(3), 32-37.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Цыганков, П. А. (2016). Социологические термины и подходы в анализе международных отношений. Вестник Московского университета. Серия 12. Политические науки, (4).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Абашидзе, А. Х., Солнцев, А. М., Киселева, Е. В., Конева, А. Е., &amp; Круглов, Д. А. (2016). Достижение целей устойчивого развития (2016-2030): международно-правовое измерение. Вестник Российского университета дружбы народов. Серия: юридические науки, (1).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Бобылев, С. Н., &amp; Соловьева, С. В. (2016). Новые цели для новой экономики. Мир новой экономики, (1).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Барановский, В. Г. (2017). Трансформация глобального миропорядка: динамика системных изменений. Полис. Политические исследования, 3, 7191.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Карпович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О. (2014). Глобальные проблемы международных отношений в контексте формирующегося многополярного мира. Международная жизнь, (5), 87-102.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Модуль 2. Практика МО и Современная система МО, глобальное развитие: режимы и институты:</w:t>
      </w:r>
    </w:p>
    <w:p w:rsidR="00343E85" w:rsidRPr="007B3959" w:rsidRDefault="00343E85" w:rsidP="00343E85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международные режимы и институты в современной системе МО;</w:t>
      </w:r>
    </w:p>
    <w:p w:rsidR="00343E85" w:rsidRPr="007B3959" w:rsidRDefault="00343E85" w:rsidP="00343E85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lastRenderedPageBreak/>
        <w:t>политическое сотрудничество в системе МО;</w:t>
      </w:r>
    </w:p>
    <w:p w:rsidR="00343E85" w:rsidRPr="007B3959" w:rsidRDefault="00343E85" w:rsidP="00343E85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политическое противостояние;</w:t>
      </w:r>
    </w:p>
    <w:p w:rsidR="00343E85" w:rsidRPr="007B3959" w:rsidRDefault="00343E85" w:rsidP="00343E85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политические механизмы и инструменты вешней политики;</w:t>
      </w:r>
    </w:p>
    <w:p w:rsidR="00343E85" w:rsidRPr="007B3959" w:rsidRDefault="00343E85" w:rsidP="00343E85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роль ООН в сфере поддержания международной безопасности;</w:t>
      </w:r>
    </w:p>
    <w:p w:rsidR="00343E85" w:rsidRPr="007B3959" w:rsidRDefault="00343E85" w:rsidP="00343E85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роль ОДКБ в поддержании международной безопасности на региональном уровне;</w:t>
      </w:r>
    </w:p>
    <w:p w:rsidR="00343E85" w:rsidRPr="007B3959" w:rsidRDefault="00343E85" w:rsidP="00343E85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«нетрадиционные» угрозы безопасности;</w:t>
      </w:r>
    </w:p>
    <w:p w:rsidR="00343E85" w:rsidRPr="007B3959" w:rsidRDefault="00343E85" w:rsidP="00343E85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терроризм;</w:t>
      </w:r>
    </w:p>
    <w:p w:rsidR="00343E85" w:rsidRPr="007B3959" w:rsidRDefault="00343E85" w:rsidP="00343E85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режимы, институты и механизмы международного экономической сотрудничества в сфере экономического сотрудничества и торговли.</w:t>
      </w:r>
    </w:p>
    <w:p w:rsidR="00343E85" w:rsidRPr="007B3959" w:rsidRDefault="00343E85" w:rsidP="00343E85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7B3959">
        <w:rPr>
          <w:rFonts w:ascii="Arial" w:hAnsi="Arial" w:cs="Arial"/>
          <w:b/>
          <w:sz w:val="24"/>
          <w:szCs w:val="24"/>
          <w:lang w:val="ru-RU"/>
        </w:rPr>
        <w:t>Рекомендуется иметь четкое представление о том, что означают следующие термины: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Современная система МО, 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Международные режимы и институты: политические, экономические, безопасности, по правам человека;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Многосторонние договоры;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Акторы и участники МО;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Устав ООН;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СБ ООН;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Региональные режимы безопасности;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Военный блок;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НАТО;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ОДКБ;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«Нетрадиционные» угрозы безопасности;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Терроризм;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МВФ;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ВБРР;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ВТО;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общий рынок;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свободное движение товаров, услуг, труда и капитала;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протекционизм;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экономическая глобализация;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международное экономическое сотрудничество;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международная торговля;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международная валютно-финансовая сфера;</w:t>
      </w:r>
    </w:p>
    <w:p w:rsidR="00343E85" w:rsidRPr="007B3959" w:rsidRDefault="00343E85" w:rsidP="00343E85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международные инвестиции.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b/>
          <w:sz w:val="24"/>
          <w:szCs w:val="24"/>
          <w:lang w:val="ru-RU"/>
        </w:rPr>
        <w:t>Список рекомендуемой литературы</w:t>
      </w:r>
      <w:r w:rsidRPr="007B3959">
        <w:rPr>
          <w:rFonts w:ascii="Arial" w:hAnsi="Arial" w:cs="Arial"/>
          <w:sz w:val="24"/>
          <w:szCs w:val="24"/>
          <w:lang w:val="ru-RU"/>
        </w:rPr>
        <w:t xml:space="preserve"> (доступно в PDF в системе UNIVER, см. УМКД «Дополнительный материал»):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Торкунов, А. (2004). Современные международные отношения и мировая политика.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Ачкасов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, В. А., &amp;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Ланцов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С. А. (2011). Мировая политика и международные отношения. М.: Аспект-пресс.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Ланцов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, С. А., &amp;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Усмонов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Ф. И. (2008). Проблемы безопасности в теории международных отношений: сравнительный анализ основных направлений. Политическая экспертиза: ПОЛИТЭКС, 4(2).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Елфимов, В. А. (1998). Международный режим нераспространения ядерного оружия: политические аспекты функционирования.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lastRenderedPageBreak/>
        <w:t>Снапковский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В. Е. (2000). Международные организации в системе международных отношений.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Шинкарецкая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, Г. Г. (2010). Судебные средства разрешения международных споров (тенденции развития). Ученые </w:t>
      </w:r>
      <w:proofErr w:type="gramStart"/>
      <w:r w:rsidRPr="007B3959">
        <w:rPr>
          <w:rFonts w:ascii="Arial" w:hAnsi="Arial" w:cs="Arial"/>
          <w:sz w:val="24"/>
          <w:szCs w:val="24"/>
          <w:lang w:val="ru-RU"/>
        </w:rPr>
        <w:t>России.—</w:t>
      </w:r>
      <w:proofErr w:type="gramEnd"/>
      <w:r w:rsidRPr="007B3959">
        <w:rPr>
          <w:rFonts w:ascii="Arial" w:hAnsi="Arial" w:cs="Arial"/>
          <w:sz w:val="24"/>
          <w:szCs w:val="24"/>
          <w:lang w:val="ru-RU"/>
        </w:rPr>
        <w:t xml:space="preserve">Режим доступа:&lt; http://www.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famous-scientists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ru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/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list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/1001&gt;.—Дата доступа, 7.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Иванов, Г. И., &amp;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Тарасьянц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Е. В. (2006). Права человека.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Карташкин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В. А. (2013). Права человека и международная безопасность. Труды Института государства и права Российской академии наук, (1).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Финник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, С. Г. (2013). Международный валютный фонд в системе международных экономических организаций.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Теорія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 і практика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правознавства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2(4).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Тукаев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А. А. (2018). Роль ООН в развитии МЭО. Редакционная коллегия, 321.</w:t>
      </w:r>
    </w:p>
    <w:p w:rsidR="00343E85" w:rsidRPr="007B3959" w:rsidRDefault="00343E85" w:rsidP="00343E85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7B3959">
        <w:rPr>
          <w:rFonts w:ascii="Arial" w:hAnsi="Arial" w:cs="Arial"/>
          <w:b/>
          <w:sz w:val="24"/>
          <w:szCs w:val="24"/>
          <w:lang w:val="ru-RU"/>
        </w:rPr>
        <w:t>Модуль 3. Казахстан в современной системе МО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многосторонние договоры (режимы), участником которых является Казахстан по международной безопасности, правам человека, гуманитарному праву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достижения Казахстана в области нераспространение ядерного оружия и разоружения;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инициативы и достижения Казахстана в области мер доверия в Азии;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инициативы и достижения Казахстана в области предотвращения угрозы экстремизма и терроризма;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участие Казахстана в миротворческих миссиях и в реализации механизмов превентивной дипломатии и урегулирования. 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политика Казахстана в специализированных учреждениях ООН, таких как ВТО, МВФ, МБРР;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участие Казахстана в деятельности ШОС;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участие Казахстан в процессе евразийской экономической интеграции: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внешнеполитическая среда, в которой была формулирована доктрина многовекторность РК;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содержание доктрины многовекторности РК;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механизмы, форматы и институты использует Казахстан осуществляя политику многовекторности;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политика, инициативы и достижения Казахстана в ОБСЕ;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политика, инициативы и достижения Казахстана в ШОС;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политика, инициативы и достижения Казахстана в ОДКБ;</w:t>
      </w:r>
    </w:p>
    <w:p w:rsidR="00343E85" w:rsidRPr="007B3959" w:rsidRDefault="00343E85" w:rsidP="00343E85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политика, инициативы и достижения Казахстана в ЕЕС.</w:t>
      </w:r>
    </w:p>
    <w:p w:rsidR="00343E85" w:rsidRPr="007B3959" w:rsidRDefault="00343E85" w:rsidP="00343E85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  <w:r w:rsidRPr="007B3959">
        <w:rPr>
          <w:rFonts w:ascii="Arial" w:hAnsi="Arial" w:cs="Arial"/>
          <w:b/>
          <w:sz w:val="24"/>
          <w:szCs w:val="24"/>
          <w:lang w:val="ru-RU"/>
        </w:rPr>
        <w:t>Рекомендуется иметь четкое представление о том, что означают следующие термины: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Нераспространение ядерного оружия 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Разоружение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Нетрадиционные угрозы безопасности: экстремизм и терроризм;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Миротворческая миссия 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Превентивная дипломатия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Экономическая интеграция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Общий рынок;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Таможенный союз; 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Экономический союз 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Внешнеполитическая доктрина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lastRenderedPageBreak/>
        <w:t>Многовекторная политика государств;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Содержание и цели внешней политики;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Механизмы, форматы и институты осуществления внешней политики.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Многосторонний международные институты и режимы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Многосторонний формат внешней политики</w:t>
      </w:r>
    </w:p>
    <w:p w:rsidR="00343E85" w:rsidRPr="007B3959" w:rsidRDefault="00343E85" w:rsidP="00343E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Политические инициативы.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b/>
          <w:sz w:val="24"/>
          <w:szCs w:val="24"/>
          <w:lang w:val="ru-RU"/>
        </w:rPr>
        <w:t>Список рекомендуемой литературы</w:t>
      </w:r>
      <w:r w:rsidRPr="007B3959">
        <w:rPr>
          <w:rFonts w:ascii="Arial" w:hAnsi="Arial" w:cs="Arial"/>
          <w:sz w:val="24"/>
          <w:szCs w:val="24"/>
          <w:lang w:val="ru-RU"/>
        </w:rPr>
        <w:t xml:space="preserve"> (доступно в PDF в системе UNIVER, см. УМКД «Дополнительный материал»):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Назарбаев, Н. А. (2017). Взгляд в будущее: модернизация общественного сознания. Казахстанская правда, 13(71), 1.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Назарбаев, Н. А. (2007). Новый Казахстан в новом мире. Казахстанская правда, 1(33), 1.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Назарбаев, Н. А. (2011). Евразийский Союз: от идеи к истории будущего. Евразийская интеграция: экономика, право, политика, (10), 19-28.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Токаев, К. К. (1997). Под стягом независимости: Очерки о внешней политике Казахстана. Алматы: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Білім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Токаев, К. К. (2000). Внешняя политика Казахстана в условиях глобализации. Алматы: Онер.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Токаев, К. К. (2001). Дипломатия Республики Казахстан. Астана: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Елорда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552, 274.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Амангельдин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Р. (2014). Вклад Казахстана в дело ядерного разоружения. Международный научно-исследовательский журнал, (1 (20) Часть 4), 115-117.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Жанбулатова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, Р., &amp;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Малинбаева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, А. (2017). РЕСПУБЛИКА КАЗАХСТАН И ОРГАНИЗАЦИЯ ОБЪЕДИНЕННЫХ НАЦИЙ: векторы сотрудничества.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Concorde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(3).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Мармонтова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Т. В. (2014). Опыт участия Казахстана в Евразийском экономическом союзе-плюсы и минусы. Современные евразийские исследования, (4), 7-13.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Лаумулин.М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., (2011). Некоторые проблемы современной внешней политики Казахстана. Центральная Азия и Кавказ, 14(1).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Троицкий, Е. Ф. (2010). Внешняя политика Казахстана: формирование и развитие (1992-2000 гг.). Вестник Томского государственного университета, (337).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Жакьянова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А. М. (2017). Ресурсы «мягкой силы» во внешней политике Казахстана. Дискурс-Пи, 14(1).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Жанбулатова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, Р. С. (2015). ПРИОРИТЕТЫ ВНЕШНЕЙ ПОЛИТИКИ КАЗАХСТАНА. Исторические традиции и современность.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Concorde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(5).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Нугманова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К. Ж. МНОГОВЕКТОРНАЯ ПОЛИТИКА ПРЕЗИДЕНТА РЕСПУБЛИКИ КАЗАХСТАН НА НАЗАРБАЕВА. ОТВЕТЫ НА ВЫЗОВЫ ВРЕМЕНИ. CONTEMPORARY EURASIAN STUDIES, 21.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 xml:space="preserve">Нурымбетова Г., </w:t>
      </w: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Кудайбергенов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 xml:space="preserve"> Р. (2010). Внешнеполитические инициативы Президента Республики Казахстан Н.А. Назарбаева 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r w:rsidRPr="007B3959">
        <w:rPr>
          <w:rFonts w:ascii="Arial" w:hAnsi="Arial" w:cs="Arial"/>
          <w:sz w:val="24"/>
          <w:szCs w:val="24"/>
          <w:lang w:val="ru-RU"/>
        </w:rPr>
        <w:t>Курбанов, Р. А. (2016). Совещание по взаимодействию и мерам доверия в Азии. Пробелы в российском законодательстве. Юридический журнал, (3).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  <w:proofErr w:type="spellStart"/>
      <w:r w:rsidRPr="007B3959">
        <w:rPr>
          <w:rFonts w:ascii="Arial" w:hAnsi="Arial" w:cs="Arial"/>
          <w:sz w:val="24"/>
          <w:szCs w:val="24"/>
          <w:lang w:val="ru-RU"/>
        </w:rPr>
        <w:t>Фаизова</w:t>
      </w:r>
      <w:proofErr w:type="spellEnd"/>
      <w:r w:rsidRPr="007B3959">
        <w:rPr>
          <w:rFonts w:ascii="Arial" w:hAnsi="Arial" w:cs="Arial"/>
          <w:sz w:val="24"/>
          <w:szCs w:val="24"/>
          <w:lang w:val="ru-RU"/>
        </w:rPr>
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(1).</w:t>
      </w:r>
    </w:p>
    <w:p w:rsidR="00343E85" w:rsidRPr="007B3959" w:rsidRDefault="00343E85" w:rsidP="00343E85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p w:rsidR="00914CD0" w:rsidRPr="007B3959" w:rsidRDefault="00914CD0"/>
    <w:sectPr w:rsidR="00914CD0" w:rsidRPr="007B395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4D56"/>
    <w:multiLevelType w:val="hybridMultilevel"/>
    <w:tmpl w:val="63DC4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454CC"/>
    <w:multiLevelType w:val="hybridMultilevel"/>
    <w:tmpl w:val="DB3C20B2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97AA3"/>
    <w:multiLevelType w:val="hybridMultilevel"/>
    <w:tmpl w:val="4A76F8F4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357BF"/>
    <w:multiLevelType w:val="hybridMultilevel"/>
    <w:tmpl w:val="18F4C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A3E23"/>
    <w:multiLevelType w:val="hybridMultilevel"/>
    <w:tmpl w:val="F7200AF4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0BAE"/>
    <w:multiLevelType w:val="hybridMultilevel"/>
    <w:tmpl w:val="8FB6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42C2A"/>
    <w:multiLevelType w:val="hybridMultilevel"/>
    <w:tmpl w:val="0CCEA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E646C"/>
    <w:multiLevelType w:val="hybridMultilevel"/>
    <w:tmpl w:val="B5202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B5DBB"/>
    <w:multiLevelType w:val="hybridMultilevel"/>
    <w:tmpl w:val="49522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85"/>
    <w:rsid w:val="00343E85"/>
    <w:rsid w:val="007B3959"/>
    <w:rsid w:val="0091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F9DAD"/>
  <w15:chartTrackingRefBased/>
  <w15:docId w15:val="{3F6F43CD-6971-4F82-B0F0-51210284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E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2044</Words>
  <Characters>11657</Characters>
  <Application>Microsoft Office Word</Application>
  <DocSecurity>0</DocSecurity>
  <Lines>97</Lines>
  <Paragraphs>27</Paragraphs>
  <ScaleCrop>false</ScaleCrop>
  <Company/>
  <LinksUpToDate>false</LinksUpToDate>
  <CharactersWithSpaces>13674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2020-11-17T12:51:00Z</dcterms:created>
  <dcterms:modified xsi:type="dcterms:W3CDTF">2020-11-17T12:59:00Z</dcterms:modified>
</cp:coreProperties>
</file>